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楷体_GB2312" w:hAnsi="Verdana" w:eastAsia="楷体_GB2312" w:cs="宋体"/>
          <w:b/>
          <w:bCs/>
          <w:kern w:val="0"/>
          <w:sz w:val="36"/>
        </w:rPr>
      </w:pPr>
      <w:r>
        <w:rPr>
          <w:rFonts w:hint="eastAsia" w:ascii="楷体_GB2312" w:hAnsi="Verdana" w:eastAsia="楷体_GB2312" w:cs="宋体"/>
          <w:b/>
          <w:bCs/>
          <w:kern w:val="0"/>
          <w:sz w:val="36"/>
        </w:rPr>
        <w:t>青溪中学2018学年度第</w:t>
      </w:r>
      <w:r>
        <w:rPr>
          <w:rFonts w:hint="eastAsia" w:ascii="楷体_GB2312" w:hAnsi="Verdana" w:eastAsia="楷体_GB2312" w:cs="宋体"/>
          <w:b/>
          <w:bCs/>
          <w:kern w:val="0"/>
          <w:sz w:val="36"/>
          <w:lang w:val="en-US" w:eastAsia="zh-CN"/>
        </w:rPr>
        <w:t>二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学期</w:t>
      </w:r>
    </w:p>
    <w:p>
      <w:pPr>
        <w:widowControl/>
        <w:jc w:val="center"/>
        <w:rPr>
          <w:rFonts w:ascii="楷体_GB2312" w:hAnsi="Verdana" w:eastAsia="楷体_GB2312" w:cs="宋体"/>
          <w:b/>
          <w:bCs/>
          <w:kern w:val="0"/>
          <w:sz w:val="36"/>
        </w:rPr>
      </w:pPr>
      <w:r>
        <w:rPr>
          <w:rFonts w:hint="eastAsia" w:ascii="楷体_GB2312" w:hAnsi="Verdana" w:eastAsia="楷体_GB2312" w:cs="宋体"/>
          <w:b/>
          <w:bCs/>
          <w:kern w:val="0"/>
          <w:sz w:val="36"/>
          <w:u w:val="single"/>
        </w:rPr>
        <w:t>第</w:t>
      </w:r>
      <w:r>
        <w:rPr>
          <w:rFonts w:hint="eastAsia" w:ascii="楷体_GB2312" w:hAnsi="Verdana" w:eastAsia="楷体_GB2312" w:cs="宋体"/>
          <w:b/>
          <w:bCs/>
          <w:kern w:val="0"/>
          <w:sz w:val="36"/>
          <w:u w:val="single"/>
          <w:lang w:val="en-US" w:eastAsia="zh-CN"/>
        </w:rPr>
        <w:t>七</w:t>
      </w:r>
      <w:r>
        <w:rPr>
          <w:rFonts w:hint="eastAsia" w:ascii="楷体_GB2312" w:hAnsi="Verdana" w:eastAsia="楷体_GB2312" w:cs="宋体"/>
          <w:b/>
          <w:bCs/>
          <w:kern w:val="0"/>
          <w:sz w:val="36"/>
          <w:u w:val="single"/>
        </w:rPr>
        <w:t>周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工作安排 （</w:t>
      </w:r>
      <w:r>
        <w:rPr>
          <w:rFonts w:hint="eastAsia" w:ascii="楷体_GB2312" w:hAnsi="Verdana" w:eastAsia="楷体_GB2312" w:cs="宋体"/>
          <w:b/>
          <w:bCs/>
          <w:kern w:val="0"/>
          <w:sz w:val="36"/>
          <w:lang w:val="en-US" w:eastAsia="zh-CN"/>
        </w:rPr>
        <w:t>4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月</w:t>
      </w:r>
      <w:r>
        <w:rPr>
          <w:rFonts w:hint="eastAsia" w:ascii="楷体_GB2312" w:hAnsi="Verdana" w:eastAsia="楷体_GB2312" w:cs="宋体"/>
          <w:b/>
          <w:bCs/>
          <w:kern w:val="0"/>
          <w:sz w:val="36"/>
          <w:lang w:val="en-US" w:eastAsia="zh-CN"/>
        </w:rPr>
        <w:t>1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日</w:t>
      </w:r>
      <w:r>
        <w:rPr>
          <w:rFonts w:ascii="楷体_GB2312" w:hAnsi="Verdana" w:eastAsia="楷体_GB2312" w:cs="宋体"/>
          <w:b/>
          <w:bCs/>
          <w:kern w:val="0"/>
          <w:sz w:val="36"/>
        </w:rPr>
        <w:t>—</w:t>
      </w:r>
      <w:r>
        <w:rPr>
          <w:rFonts w:hint="eastAsia" w:ascii="楷体_GB2312" w:hAnsi="Verdana" w:eastAsia="楷体_GB2312" w:cs="宋体"/>
          <w:b/>
          <w:bCs/>
          <w:kern w:val="0"/>
          <w:sz w:val="36"/>
          <w:lang w:val="en-US" w:eastAsia="zh-CN"/>
        </w:rPr>
        <w:t>4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月</w:t>
      </w:r>
      <w:r>
        <w:rPr>
          <w:rFonts w:hint="eastAsia" w:ascii="楷体_GB2312" w:hAnsi="Verdana" w:eastAsia="楷体_GB2312" w:cs="宋体"/>
          <w:b/>
          <w:bCs/>
          <w:kern w:val="0"/>
          <w:sz w:val="36"/>
          <w:lang w:val="en-US" w:eastAsia="zh-CN"/>
        </w:rPr>
        <w:t>5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日）</w:t>
      </w:r>
    </w:p>
    <w:tbl>
      <w:tblPr>
        <w:tblStyle w:val="4"/>
        <w:tblW w:w="13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426"/>
        <w:gridCol w:w="1424"/>
        <w:gridCol w:w="1950"/>
        <w:gridCol w:w="5250"/>
        <w:gridCol w:w="2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星期</w:t>
            </w:r>
          </w:p>
        </w:tc>
        <w:tc>
          <w:tcPr>
            <w:tcW w:w="1426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日期</w:t>
            </w:r>
          </w:p>
        </w:tc>
        <w:tc>
          <w:tcPr>
            <w:tcW w:w="1424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时间</w:t>
            </w:r>
          </w:p>
        </w:tc>
        <w:tc>
          <w:tcPr>
            <w:tcW w:w="1950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地点</w:t>
            </w:r>
          </w:p>
        </w:tc>
        <w:tc>
          <w:tcPr>
            <w:tcW w:w="5250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工作内容</w:t>
            </w:r>
          </w:p>
        </w:tc>
        <w:tc>
          <w:tcPr>
            <w:tcW w:w="2670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restart"/>
          </w:tcPr>
          <w:p>
            <w:pPr>
              <w:jc w:val="center"/>
              <w:rPr>
                <w:rFonts w:hint="eastAsia"/>
                <w:b/>
                <w:bCs w:val="0"/>
                <w:sz w:val="24"/>
              </w:rPr>
            </w:pPr>
          </w:p>
          <w:p>
            <w:pPr>
              <w:jc w:val="center"/>
              <w:rPr>
                <w:b/>
                <w:bCs w:val="0"/>
                <w:sz w:val="24"/>
              </w:rPr>
            </w:pPr>
            <w:r>
              <w:rPr>
                <w:rFonts w:hint="eastAsia"/>
                <w:b/>
                <w:bCs w:val="0"/>
                <w:sz w:val="24"/>
              </w:rPr>
              <w:t>一</w:t>
            </w:r>
          </w:p>
        </w:tc>
        <w:tc>
          <w:tcPr>
            <w:tcW w:w="1426" w:type="dxa"/>
            <w:vMerge w:val="restart"/>
          </w:tcPr>
          <w:p>
            <w:pPr>
              <w:jc w:val="center"/>
              <w:rPr>
                <w:rFonts w:hint="eastAsia"/>
                <w:b/>
                <w:bCs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4.1</w:t>
            </w:r>
          </w:p>
        </w:tc>
        <w:tc>
          <w:tcPr>
            <w:tcW w:w="142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8:00</w:t>
            </w:r>
          </w:p>
        </w:tc>
        <w:tc>
          <w:tcPr>
            <w:tcW w:w="195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体育馆</w:t>
            </w:r>
          </w:p>
        </w:tc>
        <w:tc>
          <w:tcPr>
            <w:tcW w:w="525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升旗仪式：“学生活动节开幕式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”</w:t>
            </w:r>
          </w:p>
        </w:tc>
        <w:tc>
          <w:tcPr>
            <w:tcW w:w="2670" w:type="dxa"/>
            <w:vMerge w:val="restart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德育管理部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  <w:vMerge w:val="continue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426" w:type="dxa"/>
            <w:vMerge w:val="continue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13:00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311</w:t>
            </w:r>
            <w:r>
              <w:rPr>
                <w:rFonts w:hint="eastAsia" w:ascii="宋体" w:hAnsi="宋体"/>
                <w:sz w:val="24"/>
              </w:rPr>
              <w:t>会议室</w:t>
            </w:r>
          </w:p>
        </w:tc>
        <w:tc>
          <w:tcPr>
            <w:tcW w:w="525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班主任、年级组长工作例会</w:t>
            </w:r>
          </w:p>
        </w:tc>
        <w:tc>
          <w:tcPr>
            <w:tcW w:w="2670" w:type="dxa"/>
            <w:vMerge w:val="continue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  <w:vMerge w:val="continue"/>
          </w:tcPr>
          <w:p>
            <w:pPr>
              <w:jc w:val="center"/>
              <w:rPr>
                <w:rFonts w:hint="eastAsia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1426" w:type="dxa"/>
            <w:vMerge w:val="continue"/>
          </w:tcPr>
          <w:p>
            <w:pPr>
              <w:jc w:val="center"/>
              <w:rPr>
                <w:rFonts w:hint="eastAsia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第六、七节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报告厅</w:t>
            </w:r>
          </w:p>
        </w:tc>
        <w:tc>
          <w:tcPr>
            <w:tcW w:w="52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六-八年级青春期教育（男女分场）</w:t>
            </w:r>
          </w:p>
        </w:tc>
        <w:tc>
          <w:tcPr>
            <w:tcW w:w="2670" w:type="dxa"/>
            <w:vMerge w:val="continue"/>
            <w:vAlign w:val="top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  <w:vMerge w:val="continue"/>
          </w:tcPr>
          <w:p>
            <w:pPr>
              <w:jc w:val="center"/>
              <w:rPr>
                <w:rFonts w:hint="eastAsia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1426" w:type="dxa"/>
            <w:vMerge w:val="continue"/>
          </w:tcPr>
          <w:p>
            <w:pPr>
              <w:jc w:val="center"/>
              <w:rPr>
                <w:rFonts w:hint="eastAsia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15:00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录播室</w:t>
            </w:r>
          </w:p>
        </w:tc>
        <w:tc>
          <w:tcPr>
            <w:tcW w:w="525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中考配套政策培训会</w:t>
            </w:r>
          </w:p>
        </w:tc>
        <w:tc>
          <w:tcPr>
            <w:tcW w:w="2670" w:type="dxa"/>
            <w:vAlign w:val="top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教学管理部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2" w:type="dxa"/>
            <w:gridSpan w:val="3"/>
          </w:tcPr>
          <w:p>
            <w:pPr>
              <w:rPr>
                <w:sz w:val="32"/>
                <w:szCs w:val="40"/>
              </w:rPr>
            </w:pPr>
          </w:p>
          <w:p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备注</w:t>
            </w:r>
          </w:p>
        </w:tc>
        <w:tc>
          <w:tcPr>
            <w:tcW w:w="9870" w:type="dxa"/>
            <w:gridSpan w:val="3"/>
          </w:tcPr>
          <w:p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2019年清明节放假：4月5日-4月7日。                                  【校长室】</w:t>
            </w:r>
          </w:p>
          <w:p>
            <w:pPr>
              <w:numPr>
                <w:ilvl w:val="0"/>
                <w:numId w:val="0"/>
              </w:numPr>
              <w:jc w:val="left"/>
              <w:rPr>
                <w:sz w:val="24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教工社团活动；2019师德征文活动；"青溪好教师"微信推送工作；教工篮球赛准备工作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</w:rPr>
              <w:t>男女平等基本国策进学校宣传工作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【工会】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  <w:p>
            <w:pPr>
              <w:pStyle w:val="6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2019新教师招聘材料提交；2019中级聘任后录入新工资；其他人事常规工作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pStyle w:val="6"/>
              <w:numPr>
                <w:ilvl w:val="0"/>
                <w:numId w:val="0"/>
              </w:numPr>
              <w:ind w:firstLine="7920" w:firstLineChars="33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【人力资源部】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</w:rPr>
            </w:pPr>
          </w:p>
          <w:p>
            <w:pPr>
              <w:pStyle w:val="6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常规检查：4月8日以教研组为单位，将备课本、听课本上交至教学部；.一师一优课校级评选（教学设计）；本周内年级组自行召开月考分析会，分管领导参加。   【教学管理部】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常规工作(保安，保洁，绿化，食堂）；2019校园安全查勘工作准备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【总务保障部】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87A27"/>
    <w:multiLevelType w:val="singleLevel"/>
    <w:tmpl w:val="2FF87A2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73ECA"/>
    <w:rsid w:val="005A7212"/>
    <w:rsid w:val="00C11B2F"/>
    <w:rsid w:val="00E02844"/>
    <w:rsid w:val="00FC0C55"/>
    <w:rsid w:val="010E16E8"/>
    <w:rsid w:val="02CC5E1A"/>
    <w:rsid w:val="05745801"/>
    <w:rsid w:val="0E6D0301"/>
    <w:rsid w:val="0FFC6FCE"/>
    <w:rsid w:val="18B64CE9"/>
    <w:rsid w:val="197151F9"/>
    <w:rsid w:val="1AB101EB"/>
    <w:rsid w:val="25993520"/>
    <w:rsid w:val="28273ECA"/>
    <w:rsid w:val="2EE13062"/>
    <w:rsid w:val="30FB0366"/>
    <w:rsid w:val="31997DE6"/>
    <w:rsid w:val="39717D89"/>
    <w:rsid w:val="39EA274B"/>
    <w:rsid w:val="4040268F"/>
    <w:rsid w:val="41A906DD"/>
    <w:rsid w:val="422652E6"/>
    <w:rsid w:val="43F72F57"/>
    <w:rsid w:val="47AA13A1"/>
    <w:rsid w:val="49B83E39"/>
    <w:rsid w:val="4B6940A7"/>
    <w:rsid w:val="4FDB2DE5"/>
    <w:rsid w:val="53E07DFB"/>
    <w:rsid w:val="544F0F14"/>
    <w:rsid w:val="598C6B2B"/>
    <w:rsid w:val="63E12930"/>
    <w:rsid w:val="656B52F6"/>
    <w:rsid w:val="67575063"/>
    <w:rsid w:val="6ED93A7B"/>
    <w:rsid w:val="6F96256D"/>
    <w:rsid w:val="7035516B"/>
    <w:rsid w:val="707F7EFC"/>
    <w:rsid w:val="71356C8D"/>
    <w:rsid w:val="71FC7779"/>
    <w:rsid w:val="75064571"/>
    <w:rsid w:val="7EDC142E"/>
    <w:rsid w:val="7F63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545</Characters>
  <Lines>4</Lines>
  <Paragraphs>1</Paragraphs>
  <TotalTime>14</TotalTime>
  <ScaleCrop>false</ScaleCrop>
  <LinksUpToDate>false</LinksUpToDate>
  <CharactersWithSpaces>639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2018-11-30T06:37:00Z</dcterms:created>
  <dc:creator>YaYa</dc:creator>
  <cp:lastModifiedBy>YaYa</cp:lastModifiedBy>
  <cp:lastPrinted>2018-11-11T05:28:00Z</cp:lastPrinted>
  <dcterms:modified xsi:type="dcterms:W3CDTF">2019-04-12T04:38:03Z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